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4160514"/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EC4571" w:rsidRDefault="002246D0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EC4571" w:rsidRDefault="002246D0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EC4571" w:rsidRDefault="002246D0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EC4571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EC4571" w:rsidRDefault="004F1126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делить множества на части и воссоединять их.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4F1126" w:rsidRDefault="004F1126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26" w:rsidTr="00B348F6"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F1126" w:rsidRDefault="004F1126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C4571" w:rsidRPr="00EC4571" w:rsidRDefault="00EC4571" w:rsidP="00B348F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71" w:rsidTr="00B348F6"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C4571" w:rsidRDefault="00EC4571" w:rsidP="00B34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D62F68" w:rsidRDefault="00D62F68"/>
    <w:sectPr w:rsidR="00D62F68" w:rsidSect="00EC45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4C"/>
    <w:rsid w:val="0019374C"/>
    <w:rsid w:val="002246D0"/>
    <w:rsid w:val="0045014D"/>
    <w:rsid w:val="004F1126"/>
    <w:rsid w:val="008E623C"/>
    <w:rsid w:val="00D62F68"/>
    <w:rsid w:val="00E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43</Pages>
  <Words>6186</Words>
  <Characters>35265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2023-01-12T15:56:00Z</dcterms:created>
  <dcterms:modified xsi:type="dcterms:W3CDTF">2023-01-12T16:20:00Z</dcterms:modified>
</cp:coreProperties>
</file>